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Imunon,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811"/>
            <w:bookmarkEnd w:id="6"/>
            <w:r>
              <w:rPr>
                <w:rFonts w:ascii="Times New Roman;Times;Serif" w:hAnsi="Times New Roman;Times;Serif"/>
                <w:b/>
                <w:i w:val="false"/>
                <w:caps w:val="false"/>
                <w:smallCaps w:val="false"/>
                <w:sz w:val="20"/>
              </w:rPr>
              <w:t>001-15911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52-1256615</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965"/>
        <w:gridCol w:w="60"/>
        <w:gridCol w:w="1040"/>
      </w:tblGrid>
      <w:tr>
        <w:trPr/>
        <w:tc>
          <w:tcPr>
            <w:tcW w:w="3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997 Lenox Drive, </w:t>
            </w:r>
            <w:bookmarkStart w:id="9" w:name="xdx_90E_edei--EntityAddressAddressLine2_"/>
            <w:bookmarkEnd w:id="9"/>
            <w:r>
              <w:rPr>
                <w:rFonts w:ascii="Times New Roman;Times;Serif" w:hAnsi="Times New Roman;Times;Serif"/>
                <w:b/>
                <w:i w:val="false"/>
                <w:caps w:val="false"/>
                <w:smallCaps w:val="false"/>
                <w:sz w:val="20"/>
              </w:rPr>
              <w:t xml:space="preserve">Suite 100, </w:t>
            </w:r>
            <w:bookmarkStart w:id="10" w:name="xdx_905_edei--EntityAddressCityOrTown_c2"/>
            <w:bookmarkEnd w:id="10"/>
            <w:r>
              <w:rPr>
                <w:rFonts w:ascii="Times New Roman;Times;Serif" w:hAnsi="Times New Roman;Times;Serif"/>
                <w:b/>
                <w:i w:val="false"/>
                <w:caps w:val="false"/>
                <w:smallCaps w:val="false"/>
                <w:sz w:val="20"/>
              </w:rPr>
              <w:t xml:space="preserve">Lawrenceville, </w:t>
            </w:r>
            <w:bookmarkStart w:id="11" w:name="xdx_90D_edei--EntityAddressStateOrProvin"/>
            <w:bookmarkEnd w:id="11"/>
            <w:r>
              <w:rPr>
                <w:rFonts w:ascii="Times New Roman;Times;Serif" w:hAnsi="Times New Roman;Times;Serif"/>
                <w:b/>
                <w:i w:val="false"/>
                <w:caps w:val="false"/>
                <w:smallCaps w:val="false"/>
                <w:sz w:val="20"/>
              </w:rPr>
              <w:t>NJ</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8_edei--EntityAddressPostalZipCode"/>
            <w:bookmarkEnd w:id="12"/>
            <w:r>
              <w:rPr>
                <w:rFonts w:ascii="Times New Roman;Times;Serif" w:hAnsi="Times New Roman;Times;Serif"/>
                <w:b/>
                <w:i w:val="false"/>
                <w:caps w:val="false"/>
                <w:smallCaps w:val="false"/>
                <w:sz w:val="20"/>
              </w:rPr>
              <w:t>08648-2311</w:t>
            </w:r>
          </w:p>
        </w:tc>
      </w:tr>
      <w:tr>
        <w:trPr/>
        <w:tc>
          <w:tcPr>
            <w:tcW w:w="39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2_edei--CityAreaCode_c20260811__20"/>
      <w:bookmarkEnd w:id="13"/>
      <w:r>
        <w:rPr>
          <w:rFonts w:ascii="Times New Roman;Times;Serif" w:hAnsi="Times New Roman;Times;Serif"/>
          <w:b/>
          <w:i w:val="false"/>
          <w:caps w:val="false"/>
          <w:smallCaps w:val="false"/>
          <w:sz w:val="20"/>
        </w:rPr>
        <w:t xml:space="preserve">(609) </w:t>
      </w:r>
      <w:bookmarkStart w:id="14" w:name="xdx_905_edei--LocalPhoneNumber_c20260811"/>
      <w:bookmarkEnd w:id="14"/>
      <w:r>
        <w:rPr>
          <w:rFonts w:ascii="Times New Roman;Times;Serif" w:hAnsi="Times New Roman;Times;Serif"/>
          <w:b/>
          <w:i w:val="false"/>
          <w:caps w:val="false"/>
          <w:smallCaps w:val="false"/>
          <w:sz w:val="20"/>
        </w:rPr>
        <w:t>896-9100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SolicitingMaterial_c202608"/>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95" w:type="dxa"/>
        <w:jc w:val="left"/>
        <w:tblInd w:w="0" w:type="dxa"/>
        <w:tblLayout w:type="fixed"/>
        <w:tblCellMar>
          <w:top w:w="0" w:type="dxa"/>
          <w:left w:w="0" w:type="dxa"/>
          <w:bottom w:w="28" w:type="dxa"/>
          <w:right w:w="0" w:type="dxa"/>
        </w:tblCellMar>
      </w:tblPr>
      <w:tblGrid>
        <w:gridCol w:w="3380"/>
        <w:gridCol w:w="60"/>
        <w:gridCol w:w="1505"/>
        <w:gridCol w:w="60"/>
        <w:gridCol w:w="3590"/>
      </w:tblGrid>
      <w:tr>
        <w:trPr/>
        <w:tc>
          <w:tcPr>
            <w:tcW w:w="33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Security12bTitle_c20260811"/>
            <w:bookmarkEnd w:id="19"/>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811__2"/>
            <w:bookmarkEnd w:id="20"/>
            <w:r>
              <w:rPr>
                <w:rFonts w:ascii="Times New Roman;Times;Serif" w:hAnsi="Times New Roman;Times;Serif"/>
                <w:b w:val="false"/>
                <w:i w:val="false"/>
                <w:caps w:val="false"/>
                <w:smallCaps w:val="false"/>
                <w:sz w:val="20"/>
              </w:rPr>
              <w:t>IMNN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of Directors of Imunon, Inc. (the “Company”), as applicable, approved compensatory programs for certain executive officers, pursuant to which such executive officers may elect to receive a percentage of their base salary in the form of shares of common stock and will receive additional shares of common stock in connection with such election.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33"/>
        <w:gridCol w:w="60"/>
        <w:gridCol w:w="1914"/>
        <w:gridCol w:w="60"/>
        <w:gridCol w:w="6238"/>
      </w:tblGrid>
      <w:tr>
        <w:trPr/>
        <w:tc>
          <w:tcPr>
            <w:tcW w:w="1933"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Title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914"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Base Salary that May be Paid in Shares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38"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Shares Issuable</w:t>
            </w:r>
          </w:p>
        </w:tc>
      </w:tr>
      <w:tr>
        <w:trPr/>
        <w:tc>
          <w:tcPr>
            <w:tcW w:w="1933"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Stacy Lindborg, President and Chief Executive Officer</w:t>
            </w:r>
          </w:p>
        </w:tc>
        <w:tc>
          <w:tcPr>
            <w:tcW w:w="60" w:type="dxa"/>
            <w:tcBorders/>
            <w:shd w:fill="CCEC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914"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50%</w:t>
            </w:r>
          </w:p>
        </w:tc>
        <w:tc>
          <w:tcPr>
            <w:tcW w:w="60" w:type="dxa"/>
            <w:tcBorders/>
            <w:shd w:fill="CCEC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38"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of the aggregate dollar amount of the net stock payment, as amended to 35% for shares issuable on August 14 and 17.5% for the shares issuable on each pay date beginning on August 28, 2026 and ending on September 25, 2026</w:t>
            </w:r>
          </w:p>
        </w:tc>
      </w:tr>
      <w:tr>
        <w:trPr/>
        <w:tc>
          <w:tcPr>
            <w:tcW w:w="193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Tardugno, Executive Chairman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91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100%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3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of the aggregate dollar amount of the net stock payment on July 31, 40% for shares issuable on August 14 and 20% for the shares issuable on each pay date beginning on August 28, 2026 and ending on September 25, 2026</w:t>
            </w:r>
          </w:p>
        </w:tc>
      </w:tr>
      <w:tr>
        <w:trPr/>
        <w:tc>
          <w:tcPr>
            <w:tcW w:w="1933"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Faller, Chief Medical Officer</w:t>
            </w:r>
          </w:p>
        </w:tc>
        <w:tc>
          <w:tcPr>
            <w:tcW w:w="60" w:type="dxa"/>
            <w:tcBorders/>
            <w:shd w:fill="CCEC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914"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w:t>
            </w:r>
          </w:p>
        </w:tc>
        <w:tc>
          <w:tcPr>
            <w:tcW w:w="60" w:type="dxa"/>
            <w:tcBorders/>
            <w:shd w:fill="CCEC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38" w:type="dxa"/>
            <w:tcBorders/>
            <w:shd w:fill="CCEC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of the aggregate dollar amount of the net stock payment, as amended to 15% for shares issuable on each pay date beginning on July 31, 2026 and ending on September 25,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to Dr. Lindborg and Mr. Tardugno were deemed to be exempt from registration pursuant to Section 4(a)(2) of the Securities Act of 1933, as amended, as transactions by the Company not involving a public offering. The shares issuable to Dr. Faller will be issued pursuant to the Imunon, Inc. 2018 Stock Incentive Plan, as amended and restated.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1970"/>
        <w:gridCol w:w="320"/>
        <w:gridCol w:w="3380"/>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7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IMUNON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Susan Eylward</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Eylward</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655</Words>
  <Characters>3445</Characters>
  <CharactersWithSpaces>4101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