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001-15911</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187"/>
        </w:trPr>
        <w:tc>
          <w:tcPr>
            <w:tcW w:w="3220" w:type="dxa"/>
            <w:vAlign w:val="bottom"/>
            <w:tcBorders>
              <w:top w:val="single" w:sz="8" w:color="auto"/>
            </w:tcBorders>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4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2"/>
        </w:trPr>
        <w:tc>
          <w:tcPr>
            <w:tcW w:w="820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 Lawrenceville, NJ</w:t>
            </w:r>
          </w:p>
        </w:tc>
        <w:tc>
          <w:tcPr>
            <w:tcW w:w="30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08648-2311</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220" w:type="dxa"/>
            <w:vAlign w:val="bottom"/>
          </w:tcPr>
          <w:p>
            <w:pPr>
              <w:spacing w:after="0"/>
              <w:rPr>
                <w:sz w:val="24"/>
                <w:szCs w:val="24"/>
                <w:color w:val="auto"/>
              </w:rPr>
            </w:pPr>
          </w:p>
        </w:tc>
        <w:tc>
          <w:tcPr>
            <w:tcW w:w="42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(609) 896-9100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9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860" w:hanging="357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2026 Annual Meeting of Stockholders (the “Annual Meeting”) of Imunon, Inc. (the “Company”) held on June 16, 2026, the Company’s stockholders approved an amendment to the IMUNON, Inc. 2018 Stock Incentive Plan (the “Plan”), which amendment was approved by the Company’s board of directors on February 27, 2026. The amendment increased the aggregate number of shares of common stock that may be delivered pursuant to all awards granted under the Plan by an additional 1,000,000 shares so that the new aggregate share limit for the Plan is 1,265,004 shares.</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copy of the IMUNON, Inc. 2018 Stock Incentive Plan, as amended as of June 16, 2026, is attached hereto as Exhibit 10.1 and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record date for the determination of shareholders entitled to vote at the Meeting, there were 3,983,342 shares of the Company’s common stock outstanding and entitled to vote. At the Annual Meeting, 1,808,666 shares of the Company’s common stock were represented in person or by proxy, constituting a quorum. Set forth below are the matters acted upon at the Annual Meeting and the final voting results on each matter, each of which were described in the Company’s Definitive Proxy Statement filed with the Securities and Exchange Commission on May 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individuals listed below as Class I directors of the Company’s board of directors until the Company’s 2029 annual meeting of stockholders. The results of the vote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Frederick J. Fritz</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647,890</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70,401</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1,090,375</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Christine A. Pellizzari</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653,302</w:t>
            </w: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64,989</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1,090,375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directors elected above, Dr. Stacy R. Lindborg, Mr. Michael H. Tardugno, Mr. James E. Dentzer, and Dr. Donald P. Braun continued to serve as directors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WithumSmith + Brown, PC as the independent registered public accounting firm for the fiscal year ending December 31, 2026. The results of the vote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1,715,881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81,399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11,386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to approve, on an advisory basis, the 2025 compensation of the Company’s named executive officers (“Say-on-Pay”), was approved based upon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580,096</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115,666</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22,529</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1,090,375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to approve an Amendment to the IMUNON, INC. 2018 Stock Incentive Plan to increase the aggregate number of shares of common stock that may be delivered pursuant to all awards granted under the Plan was approved based upon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562,622</w:t>
            </w:r>
          </w:p>
        </w:tc>
        <w:tc>
          <w:tcPr>
            <w:tcW w:w="1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137,055</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18,614</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1,090,375</w:t>
            </w:r>
          </w:p>
        </w:tc>
      </w:tr>
      <w:tr>
        <w:trPr>
          <w:trHeight w:val="432"/>
        </w:trPr>
        <w:tc>
          <w:tcPr>
            <w:tcW w:w="60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420" w:type="dxa"/>
            <w:vAlign w:val="bottom"/>
            <w:tcBorders>
              <w:top w:val="single" w:sz="8" w:color="auto"/>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IMUNON, Inc. 2018 Stock Incentive Plan, as amended as of June 16, 2026</w:t>
            </w:r>
          </w:p>
        </w:tc>
        <w:tc>
          <w:tcPr>
            <w:tcW w:w="2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7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Susan Eylward</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Susan Eylward</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2018 STOCK INCENTIVE PLAN AS AMENDED AS OF JUNE 16,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purposes of the IMUNON, INC. 2018 Stock Incentive Plan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(i) to align the interests of the Company’s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long-term best interests of the Company and its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entity other than a Subsidiary, if the Company and/or one or more Subsidiaries own directly or indirectly not less than fifty percent (50%) of such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the written or electronic agreement evidencing an award hereunder between the Company and the recipient of such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the Nasdaq Capital Market or, if the Common Stock is not listed on the Nasdaq Capital Market, within the meaning of the rules of the principal stock exchange on which the Common Stock is then traded.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par value $0.01 per share, of the Company, and all rights appurtenant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IMUNON, Inc., a corporation organized under the laws of the State of Delaware, or any successor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the closing transaction price of a share of Common Stock as reported on the Nasdaq Capital Market on the date as of which such value is being determined or, if the Common Stock is not listed on the Nasdaq Capital Market,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Free-Standing SAR</w:t>
      </w:r>
      <w:r>
        <w:rPr>
          <w:rFonts w:ascii="Times New Roman" w:cs="Times New Roman" w:eastAsia="Times New Roman" w:hAnsi="Times New Roman"/>
          <w:sz w:val="18"/>
          <w:szCs w:val="18"/>
          <w:color w:val="auto"/>
        </w:rPr>
        <w:t>” shall mean an SAR which is not granted in tandem with, or by reference to, an option, which entitles 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which are exercised.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to purchase shares of Common Stock that meets the requirements of Section 422 of the Code, or any successor provision, which is intended by the Committee to constitute an Incentive Stock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any director of the Company who is not an officer or employee of the Company or any Affiliate or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shall mean an option to purchase shares of Common Stock which is not an Incentive Stock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 Award</w:t>
      </w:r>
      <w:r>
        <w:rPr>
          <w:rFonts w:ascii="Times New Roman" w:cs="Times New Roman" w:eastAsia="Times New Roman" w:hAnsi="Times New Roman"/>
          <w:sz w:val="18"/>
          <w:szCs w:val="18"/>
          <w:color w:val="auto"/>
        </w:rPr>
        <w:t xml:space="preserve">” shall mean an award granted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shall mean a right to receive an amount of cash, Common Stock, or a combination of both, contingent upon the attainment of specified Performance Measures within a specified Performance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any period designated by the Committee during which (i) the Performance Measures applicable to an award shall be measured and (ii) the conditions to vesting applicable to an award shall remain in effect.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shall mean the Celsion Corporation 2007 Stock Incentive Plan and each other equity plan maintained by the Company under which awards are outstanding as of the effective date of this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shares of Common Stock which are subject to a Restriction Period and which may, in addition thereto, be subject to the attainment of specified Performance Measures within a specified Performance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shall mean an award of Restricted Stock under this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shall mean a right to receive one share of Common Stock or, in lieu thereof and to the extent set 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shall mean an award of Restricted Stock Units under this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shall mean any period designated by the Committee during which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shall mean a stock appreciation right which may be a Free-Standing SAR or a Tandem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shall mean a Restricted Stock Award, Restricted Stock Unit Award or Other Stock Award.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only a company or companies, whether now or hereafter existing, within the meaning of the definition of “subsidiary company” provided in Section 424(f) of the Code, or any successor thereto of similar import.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Tandem SAR</w:t>
      </w:r>
      <w:r>
        <w:rPr>
          <w:rFonts w:ascii="Times New Roman" w:cs="Times New Roman" w:eastAsia="Times New Roman" w:hAnsi="Times New Roman"/>
          <w:sz w:val="18"/>
          <w:szCs w:val="18"/>
          <w:color w:val="auto"/>
        </w:rPr>
        <w:t>” shall mean an SAR which is granted in tandem with, or by reference to, an option (including a Nonqualified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Plan shall be administered by the Committee except to the extent the Board elects to administer the Plan, in which case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to the “Committee” shall be deemed to include references to the “Board.” Any one or a combination of the following awards may be made under this Plan to eligible persons: (i) options to purchase shares of Common Stock in the form of Incentive Stock Options or Nonqualified Stock Options; (ii) SARs in the form of Tandem SARs or Free-Standing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Participants in this Plan shall consist of such officers, other employees, Non-Employee Directors, consultants, independent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persons expected to become officers, other employees, Non-Employee Directors, consultants, independent contractors and agents of the Company and its Affiliates and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an Affiliate or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u w:val="single" w:color="auto"/>
          <w:color w:val="auto"/>
        </w:rPr>
        <w:t>Shares Available</w:t>
      </w:r>
      <w:r>
        <w:rPr>
          <w:rFonts w:ascii="Times New Roman" w:cs="Times New Roman" w:eastAsia="Times New Roman" w:hAnsi="Times New Roman"/>
          <w:sz w:val="18"/>
          <w:szCs w:val="18"/>
          <w:color w:val="auto"/>
        </w:rPr>
        <w:t>. Subject to adjustment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all other limits set forth in this Plan, the number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all awards under this Plan, other than Substitute Awards, shall be 1,265,004. All of the shares available under the Plan may be issued under the Plan in connection with Incentive Stock Options. To the extent the Company grants an award under the Plan, the number of shares of Common Stock that remain available for future grants under the Plan shall be reduced by an amount equal to the number of shares subject to such award.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the extent that shares of Common Stock subject to an outstanding option, SAR, Stock Award or Performance Award granted under the Plan or a similar type of award granted under the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shares of Common Stock subject to an award under this Plan or a Prior Plan shall not again be available for issuance under this Plan if such shares are (x) shares that were subject to an option or stock-settled SAR and were not issued or delivered upon the net settlement or net exercise of such option or SAR, (y) shares delivered to or withheld by the Company to pay the purchase price or the withholding taxes related to an outstanding award or (z) shares repurchased by the Company on the open market with the proceeds of an option exercise.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 STOCK OPTIONS AND STOCK APPRECIATION RIGHTS</w:t>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The Committee may, in its discretion, grant options to purchase shares of Common Stock to such eligible persons as may be selected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Each option, or portion thereof, that is not an Incentive Stock Option, shall be a 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Options shall be subject to the following terms and conditions and shall contain such additional terms and conditions, not inconsistent with the terms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the Committee shall deem advisable:</w:t>
      </w:r>
    </w:p>
    <w:p>
      <w:pPr>
        <w:spacing w:after="0" w:line="207" w:lineRule="exact"/>
        <w:rPr>
          <w:sz w:val="20"/>
          <w:szCs w:val="20"/>
          <w:color w:val="auto"/>
        </w:rPr>
      </w:pPr>
    </w:p>
    <w:p>
      <w:pPr>
        <w:jc w:val="both"/>
        <w:ind w:firstLine="8"/>
        <w:spacing w:after="0" w:line="255"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Purchase Price</w:t>
      </w:r>
      <w:r>
        <w:rPr>
          <w:rFonts w:ascii="Times New Roman" w:cs="Times New Roman" w:eastAsia="Times New Roman" w:hAnsi="Times New Roman"/>
          <w:sz w:val="18"/>
          <w:szCs w:val="18"/>
          <w:color w:val="auto"/>
        </w:rPr>
        <w:t xml:space="preserve">. The number of shares of Common Stock subject to an option and the purchase price per share of Common Stock purchasable upon exercise of the option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purchase price per share of Common Stock purchasable upon exercise of an option shall not be less than 100% of the Fair Market Value of a share of Common Stock on the date of grant of such option;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 w:cs="Times New Roman" w:eastAsia="Times New Roman" w:hAnsi="Times New Roman"/>
          <w:sz w:val="18"/>
          <w:szCs w:val="18"/>
          <w:u w:val="single" w:color="auto"/>
          <w:color w:val="auto"/>
        </w:rPr>
        <w: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Percent Holder</w:t>
      </w:r>
      <w:r>
        <w:rPr>
          <w:rFonts w:ascii="Times New Roman" w:cs="Times New Roman" w:eastAsia="Times New Roman" w:hAnsi="Times New Roman"/>
          <w:sz w:val="18"/>
          <w:szCs w:val="18"/>
          <w:color w:val="auto"/>
        </w:rPr>
        <w:t>”), the purchase price per share of Common Stock shall not be less than the price (currently 110% of Fair Market Value) required by the Code in order to constitute an Incentive Stock Option.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87" w:lineRule="exact"/>
        <w:rPr>
          <w:sz w:val="20"/>
          <w:szCs w:val="20"/>
          <w:color w:val="auto"/>
        </w:rPr>
      </w:pPr>
    </w:p>
    <w:p>
      <w:pPr>
        <w:jc w:val="both"/>
        <w:ind w:firstLine="8"/>
        <w:spacing w:after="0" w:line="25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Period and Exercisability</w:t>
      </w:r>
      <w:r>
        <w:rPr>
          <w:rFonts w:ascii="Times New Roman" w:cs="Times New Roman" w:eastAsia="Times New Roman" w:hAnsi="Times New Roman"/>
          <w:sz w:val="18"/>
          <w:szCs w:val="18"/>
          <w:color w:val="auto"/>
        </w:rPr>
        <w:t xml:space="preserve">. The period during which an option may be exercised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shall be exercised later than ten years after its date of grant;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 Ten Percent Holder, such option shall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87" w:lineRule="exact"/>
        <w:rPr>
          <w:rFonts w:ascii="Times New Roman" w:cs="Times New Roman" w:eastAsia="Times New Roman" w:hAnsi="Times New Roman"/>
          <w:sz w:val="18"/>
          <w:szCs w:val="18"/>
          <w:color w:val="auto"/>
        </w:rPr>
      </w:pPr>
    </w:p>
    <w:p>
      <w:pPr>
        <w:jc w:val="both"/>
        <w:ind w:firstLine="8"/>
        <w:spacing w:after="0" w:line="261"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 option may be exercised (i) by giving written notice to the Company specifying the number of whole shares of Common Stock to be purchased and accompanying such notice with payment therefor in full (or arrangement made for such payment to the Company’s satisfaction) either</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participant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participant. No shares of Common Stock shall be issued and no certificate representing Common Stock shall be delivered until the full purchase price therefor and any withholding taxes thereon, as described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have been paid (or arrangement made for such payment to the Company’s satisfaction).</w:t>
      </w: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The Committee may, in its discretion, grant SARs to such eligible persons as may be selected by the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relating to an SAR shall specify whether the SAR is a Tandem SAR or a Free-Standing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SARs shall be subject to the following terms and conditions and shall contain such additional terms and conditions, not inconsistent with the terms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the Committee shall deem advisable:</w:t>
      </w:r>
    </w:p>
    <w:p>
      <w:pPr>
        <w:spacing w:after="0" w:line="207" w:lineRule="exact"/>
        <w:rPr>
          <w:sz w:val="20"/>
          <w:szCs w:val="20"/>
          <w:color w:val="auto"/>
        </w:rPr>
      </w:pPr>
    </w:p>
    <w:p>
      <w:pPr>
        <w:jc w:val="both"/>
        <w:ind w:left="660" w:hanging="4"/>
        <w:spacing w:after="0" w:line="258" w:lineRule="auto"/>
        <w:tabs>
          <w:tab w:leader="none" w:pos="9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SARs and Base Price</w:t>
      </w:r>
      <w:r>
        <w:rPr>
          <w:rFonts w:ascii="Times New Roman" w:cs="Times New Roman" w:eastAsia="Times New Roman" w:hAnsi="Times New Roman"/>
          <w:sz w:val="18"/>
          <w:szCs w:val="18"/>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87" w:lineRule="exact"/>
        <w:rPr>
          <w:sz w:val="20"/>
          <w:szCs w:val="20"/>
          <w:color w:val="auto"/>
        </w:rPr>
      </w:pPr>
    </w:p>
    <w:p>
      <w:pPr>
        <w:jc w:val="both"/>
        <w:ind w:left="660" w:hanging="4"/>
        <w:spacing w:after="0" w:line="253" w:lineRule="auto"/>
        <w:tabs>
          <w:tab w:leader="none" w:pos="9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and Exercisability</w:t>
      </w:r>
      <w:r>
        <w:rPr>
          <w:rFonts w:ascii="Times New Roman" w:cs="Times New Roman" w:eastAsia="Times New Roman" w:hAnsi="Times New Roman"/>
          <w:sz w:val="18"/>
          <w:szCs w:val="18"/>
          <w:color w:val="auto"/>
        </w:rPr>
        <w:t xml:space="preserve">. The period for the exercise of an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Tandem SAR shall be exercised later than the expiration, cancellation, forfeiture or other termination of the related option and (ii)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Prior to the exercise of a stock-settled SAR, the holder of such SAR shall have no rights as a stockholder of the Company with respect to the shares of Common Stock subject to such SAR.</w:t>
      </w:r>
    </w:p>
    <w:p>
      <w:pPr>
        <w:spacing w:after="0" w:line="19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 Tandem SAR may be exercised (i) by giving written notice to the Company specifying the number of whole SARs which are being exercised, (ii) by surrendering to the Company any options which are cancelled by reason of the exercise of the Tandem SAR and</w:t>
      </w:r>
    </w:p>
    <w:p>
      <w:pPr>
        <w:jc w:val="both"/>
        <w:ind w:left="660" w:hanging="4"/>
        <w:spacing w:after="0" w:line="253" w:lineRule="auto"/>
        <w:tabs>
          <w:tab w:leader="none" w:pos="9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Common Stock shall be delivered until any withholding taxes thereon, as described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have been paid (or arrangement made for such payment to the Company’s satisfaction).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All of the terms relating to the exercise, cancellation or other disposition of an option or SAR (i)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The Committee shall not, without the approval of the stockholders of the Company, (i) reduce the purchase price or base price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an Agreement to the contrary, the holder of an option or SAR shall not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equivalents with respect to the number of shares of Common Stock subject to such option or SAR.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 STOCK AWARDS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The Committee may, in its discretion, grant Stock Awards to such eligible persons as may be selected by the Committee.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 Stock Award shall specify whether the Stock Award is a Restricted Stock Award, a Restricted Stock Unit Award or, in the case of an Other Stock Award, the type of award being granted.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u w:val="single" w:color="auto"/>
          <w:color w:val="auto"/>
        </w:rPr>
        <w:t>Terms of Restricted Stock Awards</w:t>
      </w:r>
      <w:r>
        <w:rPr>
          <w:rFonts w:ascii="Times New Roman" w:cs="Times New Roman" w:eastAsia="Times New Roman" w:hAnsi="Times New Roman"/>
          <w:sz w:val="18"/>
          <w:szCs w:val="18"/>
          <w:color w:val="auto"/>
        </w:rPr>
        <w:t>. Restricted Stock Awards shall be subject to the following terms and conditions and shall contain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not inconsistent with the terms of this Plan, as the Committee shall deem advisable.</w:t>
      </w:r>
    </w:p>
    <w:p>
      <w:pPr>
        <w:spacing w:after="0" w:line="159" w:lineRule="exact"/>
        <w:rPr>
          <w:sz w:val="20"/>
          <w:szCs w:val="20"/>
          <w:color w:val="auto"/>
        </w:rPr>
      </w:pPr>
    </w:p>
    <w:p>
      <w:pPr>
        <w:ind w:left="660" w:hanging="4"/>
        <w:spacing w:after="0" w:line="282" w:lineRule="auto"/>
        <w:tabs>
          <w:tab w:leader="none" w:pos="9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Award and the Restriction Period, Performance Period (if any) and Performance Measures (if any) applicable to a Restricted Stock Award shall be determined by the Committee.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Issuance</w:t>
      </w:r>
      <w:r>
        <w:rPr>
          <w:rFonts w:ascii="Times New Roman" w:cs="Times New Roman" w:eastAsia="Times New Roman" w:hAnsi="Times New Roman"/>
          <w:sz w:val="18"/>
          <w:szCs w:val="18"/>
          <w:color w:val="auto"/>
        </w:rPr>
        <w:t xml:space="preserve">.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91"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Restricted Stock Awards</w:t>
      </w:r>
      <w:r>
        <w:rPr>
          <w:rFonts w:ascii="Times New Roman" w:cs="Times New Roman" w:eastAsia="Times New Roman" w:hAnsi="Times New Roman"/>
          <w:sz w:val="18"/>
          <w:szCs w:val="18"/>
          <w:color w:val="auto"/>
        </w:rPr>
        <w:t xml:space="preserve">.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distribution or dividend with respect to shares of Common Stock, including a regular cash dividend, shall be deposited with the Company and shall be subject to the same restrictions as the shares of Common Stock with respect to which such distribution or dividend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u w:val="single" w:color="auto"/>
          <w:color w:val="auto"/>
        </w:rPr>
        <w:t>Terms of Restricted Stock Unit Awards</w:t>
      </w:r>
      <w:r>
        <w:rPr>
          <w:rFonts w:ascii="Times New Roman" w:cs="Times New Roman" w:eastAsia="Times New Roman" w:hAnsi="Times New Roman"/>
          <w:sz w:val="18"/>
          <w:szCs w:val="18"/>
          <w:color w:val="auto"/>
        </w:rPr>
        <w:t>. Restricted Stock Unit Awards shall be subject to the following terms and conditions and shall contain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not inconsistent with the terms of this Plan, as the Committee shall deem advisable.</w:t>
      </w:r>
    </w:p>
    <w:p>
      <w:pPr>
        <w:spacing w:after="0" w:line="159" w:lineRule="exact"/>
        <w:rPr>
          <w:sz w:val="20"/>
          <w:szCs w:val="20"/>
          <w:color w:val="auto"/>
        </w:rPr>
      </w:pPr>
    </w:p>
    <w:p>
      <w:pPr>
        <w:jc w:val="both"/>
        <w:ind w:left="660" w:hanging="4"/>
        <w:spacing w:after="0" w:line="266" w:lineRule="auto"/>
        <w:tabs>
          <w:tab w:leader="none" w:pos="9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Restricted Stock Unit Awards</w:t>
      </w:r>
      <w:r>
        <w:rPr>
          <w:rFonts w:ascii="Times New Roman" w:cs="Times New Roman" w:eastAsia="Times New Roman" w:hAnsi="Times New Roman"/>
          <w:sz w:val="18"/>
          <w:szCs w:val="18"/>
          <w:color w:val="auto"/>
        </w:rPr>
        <w:t>. The Agreement relating to a Restricted Stock Unit Award shall specify (i) whether such award may be settled in shares of Common Stock or cash or a combination thereof and (ii) whether the holder thereof shall be entitled to receive, on a deferred basis,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u w:val="single" w:color="auto"/>
          <w:color w:val="auto"/>
        </w:rPr>
        <w:t>Other Stock Awards</w:t>
      </w:r>
      <w:r>
        <w:rPr>
          <w:rFonts w:ascii="Times New Roman" w:cs="Times New Roman" w:eastAsia="Times New Roman" w:hAnsi="Times New Roman"/>
          <w:sz w:val="18"/>
          <w:szCs w:val="18"/>
          <w:color w:val="auto"/>
        </w:rPr>
        <w:t>. Subject to the limitations set forth in the Plan, the Committee is authorized to grant other awards that may be denominated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satisfaction of Performance Measures and the termination of the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 PERFORMANCE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Committee may, in its discretion, grant Performance Awards to such eligible persons as may be selected by the Committee.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u w:val="single" w:color="auto"/>
          <w:color w:val="auto"/>
        </w:rPr>
        <w:t>Terms of Performance Awards</w:t>
      </w:r>
      <w:r>
        <w:rPr>
          <w:rFonts w:ascii="Times New Roman" w:cs="Times New Roman" w:eastAsia="Times New Roman" w:hAnsi="Times New Roman"/>
          <w:sz w:val="18"/>
          <w:szCs w:val="18"/>
          <w:color w:val="auto"/>
        </w:rPr>
        <w:t>. Performance Awards shall be subject to the following terms and conditions and shall contain such additional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not inconsistent with the terms of this Plan, as the Committee shall deem advisable.</w:t>
      </w:r>
    </w:p>
    <w:p>
      <w:pPr>
        <w:spacing w:after="0" w:line="159" w:lineRule="exact"/>
        <w:rPr>
          <w:sz w:val="20"/>
          <w:szCs w:val="20"/>
          <w:color w:val="auto"/>
        </w:rPr>
      </w:pPr>
    </w:p>
    <w:p>
      <w:pPr>
        <w:ind w:left="660" w:hanging="4"/>
        <w:spacing w:after="0" w:line="282" w:lineRule="auto"/>
        <w:tabs>
          <w:tab w:leader="none" w:pos="9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Awards and Performance Measures</w:t>
      </w:r>
      <w:r>
        <w:rPr>
          <w:rFonts w:ascii="Times New Roman" w:cs="Times New Roman" w:eastAsia="Times New Roman" w:hAnsi="Times New Roman"/>
          <w:sz w:val="18"/>
          <w:szCs w:val="18"/>
          <w:color w:val="auto"/>
        </w:rPr>
        <w:t>. The method of determining the value of the Performance Award and the Performance Measures and Performance Period applicable to a Performance Award shall be determined by the Committee.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left="660" w:hanging="4"/>
        <w:spacing w:after="0" w:line="255" w:lineRule="auto"/>
        <w:tabs>
          <w:tab w:leader="none" w:pos="9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Performance Awards</w:t>
      </w:r>
      <w:r>
        <w:rPr>
          <w:rFonts w:ascii="Times New Roman" w:cs="Times New Roman" w:eastAsia="Times New Roman" w:hAnsi="Times New Roman"/>
          <w:sz w:val="18"/>
          <w:szCs w:val="18"/>
          <w:color w:val="auto"/>
        </w:rPr>
        <w:t xml:space="preserve">.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Any dividends or dividend equivalents with respect to a Performance Award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All of the terms relating to the satisfaction of Performance Measures and the termination of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 GENERAL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This Plan shall be submitted to the stockholders of the Company for approval at the Company’s 2018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and, if approved by the affirmative vote of a majority of the shares of Common Stock present in person or represented by proxy at such annual meeting of stockholders, shall become effective as of the date on which the Plan was approved by stockholders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Plan shall terminate as of the first annual meeting of the Company’s stockholders to occur on or after the tenth anniversary of its Effective Date, unless terminated earlier by the Board. Termination of this Plan shall not affect the terms or conditions of any award granted prior to 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hereunder may be made at any time prior to the termination of this Plan, provided that no Incentive Stock Option may be granted later than ten years after the date on which the Plan was approved by the Board. In the event that this Plan is not approved by the stockholders of the Company, this Plan and any awards hereunder shall be void and of no force or effect.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Board may amend this Plan as it shall deem advisable;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to the Plan shall be effective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approval of the Company’s stockholders if (i) stockholder approval is required by applicable law, rule or regulation, including any rule of the Nasdaq Capital Market or any other stock exchange on which the Common Stock is then traded, or (ii) such amendment seeks to modify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amendment may materially impair the rights of a holder of an outstanding award without the consent of such holder.</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Each award under this Plan shall be evidenced by an Agreement setting forth the terms and conditions applicable to such award. No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valid until an Agreement is executed by the Company and, to the extent required by the Company, executed or electronically accepted by the recipient of such award. Upon such execution or acceptance and delivery of the Agreement to the Company within the time period specified by the Company, such award shall be effective as of the effective date set forth in the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No award shall be transferable other than by will, the laws of descent and distribution or pursuant to beneficiary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shall have the right to require, prior to the issuance or delivery of any shares of Common Stock or the payment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18"/>
          <w:szCs w:val="18"/>
          <w:u w:val="single" w:color="auto"/>
          <w:color w:val="auto"/>
        </w:rPr>
        <w:t>Tax Date</w:t>
      </w:r>
      <w:r>
        <w:rPr>
          <w:rFonts w:ascii="Times New Roman" w:cs="Times New Roman" w:eastAsia="Times New Roman" w:hAnsi="Times New Roman"/>
          <w:sz w:val="18"/>
          <w:szCs w:val="18"/>
          <w:color w:val="auto"/>
        </w:rPr>
        <w:t>”), or withhold an amount of cash which would otherwise be payable to a holder, in the amount necessary to satisfy any such obligation or (ii) the holder may satisfy any such obligation by any of the following means (or by other means that the Committee deems appropriate): (A) a cash payment or delivery of cash equivalents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in the case of the exercise of an option, a cash payment by a broker-dealer acceptable to the Company to whom the participant has submitted an irrevocable notice of exercise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u w:val="single" w:color="auto"/>
          <w:color w:val="auto"/>
        </w:rPr>
        <w:t>Restrictions on Shares</w:t>
      </w:r>
      <w:r>
        <w:rPr>
          <w:rFonts w:ascii="Times New Roman" w:cs="Times New Roman" w:eastAsia="Times New Roman" w:hAnsi="Times New Roman"/>
          <w:sz w:val="18"/>
          <w:szCs w:val="18"/>
          <w:color w:val="auto"/>
        </w:rPr>
        <w:t>. Each award made hereunder shall be subject to the requirement that if at any time the Company determines that the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In the event of any equity restructuring (within the meaning of Financial Accounting Standards Board Accounting Standards Codification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
        <w:spacing w:after="0" w:line="28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award Agreements, in the event of a “Change in Control,” the Board, as constituted prior to the Change in Control, may, in its discretion: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that shares of capital stock of the corporation resulting from or succeeding to the business of the Company pursuant to such Change in Control, or a parent corporation thereof, be substituted for some or 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and/or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xml:space="preserve">,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(ii) shares of capital stock of the corporation resulting from or succeeding to the business of the Company pursuant to such Change in Control, or a parent corporation thereof, having a fair market value not less than the amount determined under clause (i) above; or (iii) a combination of the payment of cash pursuant to clause (i) above and the issuance of shares pursuant to clause (ii) above.</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 amalgamation, merger or consolidation of the Company with or into another entity or any other corporate reorganization of the Company, if more than fifty percent (50%) of the combined voting power of the continuing or surviving entity’s securities outstanding immediately after such amalgamation, merger, consolidation or other reorganization (or, if applicable, more than fifty percent (50%) of the combined voting power of the ultimate parent company that directly or indirectly has beneficial ownership of the securities of such continuing or surviving entity) is not owned directly or indirectly by persons who were holders of the Company’s then-outstanding voting securities immediately prior to such amalgamation, merger, consolidation or other reorganization;</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to an entity that is not a parent, a Subsidiary or an Affiliate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as a result of which any person becomes the “beneficial owner” (as defined in Rule 13d-3 under the Exchange Act), directly or indirectly, of securities of the Company representing at least fifty percent (50%) of the total voting power represented by the Company’s then-outstanding voting securities. For purposes of this subsection, the term “person” shall have the same meaning as when used in sections 13(d) and 14(d) of the Exchange Act but shall exclude: (i) any parent, Subsidiary or Affiliate of the Company; (ii) any employee benefit plan (or related trust) sponsored or maintained by the Company, a parent, or any Subsidiary or Affiliate; and (iii) any underwriter temporarily holding securities pursuant to an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twenty four (24) consecutive months or less as a result of which individuals who, at the beginning of such period,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subsequently becoming a director whose election, or nomination for election by the Company’s stockholders, was approved by a vote of at least a majority of the directors then comprising the Board (either by a specific vote or by approval of the proxy statement of the Company in which such person is named as a nominee for director, without written objection to such nomination) shall be considered as though such individual were a member of the Incumbent Board, but excluding, for this purpose, any such individual whose initial assumption of office occurs as a result of either an actual or threatened solicitation of proxies or consents by or on behalf of a person other than the Board; or</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complete liquidation or dissolution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u w:val="single" w:color="auto"/>
          <w:color w:val="auto"/>
        </w:rPr>
        <w:t>Deferrals</w:t>
      </w:r>
      <w:r>
        <w:rPr>
          <w:rFonts w:ascii="Times New Roman" w:cs="Times New Roman" w:eastAsia="Times New Roman" w:hAnsi="Times New Roman"/>
          <w:sz w:val="18"/>
          <w:szCs w:val="18"/>
          <w:color w:val="auto"/>
        </w:rPr>
        <w:t>. The Committee may determine that the delivery of shares of Common Stock or the payment of cash, or a combination thereof,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u w:val="single" w:color="auto"/>
          <w:color w:val="auto"/>
        </w:rPr>
        <w:t>No Right of Participation, Employment or Service</w:t>
      </w:r>
      <w:r>
        <w:rPr>
          <w:rFonts w:ascii="Times New Roman" w:cs="Times New Roman" w:eastAsia="Times New Roman" w:hAnsi="Times New Roman"/>
          <w:sz w:val="18"/>
          <w:szCs w:val="18"/>
          <w:color w:val="auto"/>
        </w:rPr>
        <w:t>. Unless otherwise set forth in an employment agreement, no person shall have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this Plan. Neither this Plan nor any award made hereunder shall confer upon any person any right to continued employment by or service with the Company, any Subsidiary or any Affiliate or affect in any manner the right of the Company, any Subsidiary or any Affiliate to terminate the employment or service of any person at any time without liability hereunder.</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u w:val="single" w:color="auto"/>
          <w:color w:val="auto"/>
        </w:rPr>
        <w:t>Non-Uniform Determinations</w:t>
      </w:r>
      <w:r>
        <w:rPr>
          <w:rFonts w:ascii="Times New Roman" w:cs="Times New Roman" w:eastAsia="Times New Roman" w:hAnsi="Times New Roman"/>
          <w:sz w:val="18"/>
          <w:szCs w:val="18"/>
          <w:color w:val="auto"/>
        </w:rPr>
        <w:t>. The Committee’s determinations under the Plan (including without limitation determinations of the persons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the form, amount and time of such awards, the terms and provisions of such awards and the Agreements evidencing awards) need not be uniform and may be made by it selectively among persons who receive, or are eligible to receive, awards under the Plan, whether or not such persons are similarly situated.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No person shall have any right as a stockholder of the Company with respect to any shares of Common Stock or other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of the Company which is subject to an award hereunder unless and until such person becomes a stockholder of record with respect to such shares of Common Stock or equity security.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a holder of an award may file with the Company a written designation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u w:val="single" w:color="auto"/>
          <w:color w:val="auto"/>
        </w:rPr>
        <w:t>Awards Subject to Clawback</w:t>
      </w:r>
      <w:r>
        <w:rPr>
          <w:rFonts w:ascii="Times New Roman" w:cs="Times New Roman" w:eastAsia="Times New Roman" w:hAnsi="Times New Roman"/>
          <w:sz w:val="18"/>
          <w:szCs w:val="18"/>
          <w:color w:val="auto"/>
        </w:rPr>
        <w:t>. The awards granted under this Plan and any cash payment or shares of Common Stock delivered pursuant to such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each award hereunder and the related Agreement, and all determinations made and actions taken pursuant thereto,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not otherwise governed by the Code or the laws of the United States, shall be governed by the laws of the State of Delaware and construed in accordance therewith without giving effect to principles of conflicts of laws.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5.16 </w:t>
      </w:r>
      <w:r>
        <w:rPr>
          <w:rFonts w:ascii="Times New Roman" w:cs="Times New Roman" w:eastAsia="Times New Roman" w:hAnsi="Times New Roman"/>
          <w:sz w:val="18"/>
          <w:szCs w:val="18"/>
          <w:u w:val="single" w:color="auto"/>
          <w:color w:val="auto"/>
        </w:rPr>
        <w:t>Foreign Employees</w:t>
      </w:r>
      <w:r>
        <w:rPr>
          <w:rFonts w:ascii="Times New Roman" w:cs="Times New Roman" w:eastAsia="Times New Roman" w:hAnsi="Times New Roman"/>
          <w:sz w:val="18"/>
          <w:szCs w:val="18"/>
          <w:color w:val="auto"/>
        </w:rPr>
        <w:t>. Without amending this Plan, the Committee may grant awards to eligible persons who are foreign nationals and/or reside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or Affiliates operates or has employees.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5.17 </w:t>
      </w:r>
      <w:r>
        <w:rPr>
          <w:rFonts w:ascii="Times New Roman" w:cs="Times New Roman" w:eastAsia="Times New Roman" w:hAnsi="Times New Roman"/>
          <w:sz w:val="18"/>
          <w:szCs w:val="18"/>
          <w:u w:val="single" w:color="auto"/>
          <w:color w:val="auto"/>
        </w:rPr>
        <w:t>Severability and Reformation</w:t>
      </w:r>
      <w:r>
        <w:rPr>
          <w:rFonts w:ascii="Times New Roman" w:cs="Times New Roman" w:eastAsia="Times New Roman" w:hAnsi="Times New Roman"/>
          <w:sz w:val="18"/>
          <w:szCs w:val="18"/>
          <w:color w:val="auto"/>
        </w:rPr>
        <w:t>. If any provision of the Plan or any award is, becomes or is deemed to be invalid, illegal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5.18 </w:t>
      </w:r>
      <w:r>
        <w:rPr>
          <w:rFonts w:ascii="Times New Roman" w:cs="Times New Roman" w:eastAsia="Times New Roman" w:hAnsi="Times New Roman"/>
          <w:sz w:val="18"/>
          <w:szCs w:val="18"/>
          <w:u w:val="single" w:color="auto"/>
          <w:color w:val="auto"/>
        </w:rPr>
        <w:t>Unfunded Status of Awards; No Trust of Fund Created</w:t>
      </w:r>
      <w:r>
        <w:rPr>
          <w:rFonts w:ascii="Times New Roman" w:cs="Times New Roman" w:eastAsia="Times New Roman" w:hAnsi="Times New Roman"/>
          <w:sz w:val="18"/>
          <w:szCs w:val="18"/>
          <w:color w:val="auto"/>
        </w:rPr>
        <w:t>. The Plan is intended to constitute an “unfunded” plan. Neither the Plan nor any award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general unsecured creditors of the Company or such Subsidiary or Affiliate.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5.19 </w:t>
      </w:r>
      <w:r>
        <w:rPr>
          <w:rFonts w:ascii="Times New Roman" w:cs="Times New Roman" w:eastAsia="Times New Roman" w:hAnsi="Times New Roman"/>
          <w:sz w:val="18"/>
          <w:szCs w:val="18"/>
          <w:u w:val="single" w:color="auto"/>
          <w:color w:val="auto"/>
        </w:rPr>
        <w:t>No Limit on Other Compensation Arrangements</w:t>
      </w:r>
      <w:r>
        <w:rPr>
          <w:rFonts w:ascii="Times New Roman" w:cs="Times New Roman" w:eastAsia="Times New Roman" w:hAnsi="Times New Roman"/>
          <w:sz w:val="18"/>
          <w:szCs w:val="18"/>
          <w:color w:val="auto"/>
        </w:rPr>
        <w:t>. Nothing contained in the Plan shall prevent the Company or any parent, Subsidiary or Affiliate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adopting or continuing in effect other compensation arrangements (whether such arrangements be generally applicable or applicable only in specific cases).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5.20 </w:t>
      </w:r>
      <w:r>
        <w:rPr>
          <w:rFonts w:ascii="Times New Roman" w:cs="Times New Roman" w:eastAsia="Times New Roman" w:hAnsi="Times New Roman"/>
          <w:sz w:val="18"/>
          <w:szCs w:val="18"/>
          <w:u w:val="single" w:color="auto"/>
          <w:color w:val="auto"/>
        </w:rPr>
        <w:t>No Restriction of Corporate Action</w:t>
      </w:r>
      <w:r>
        <w:rPr>
          <w:rFonts w:ascii="Times New Roman" w:cs="Times New Roman" w:eastAsia="Times New Roman" w:hAnsi="Times New Roman"/>
          <w:sz w:val="18"/>
          <w:szCs w:val="18"/>
          <w:color w:val="auto"/>
        </w:rPr>
        <w:t>. Nothing contained in the Plan shall be construed to limit or impair the power of the Company or any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Affiliate to make adjustments, reclassifications, reorganizations, or changes in its capital or business structure, or to amalgamate, merge or consolidate, liquidate, sell or transfer all or any part of its business or assets or to take other actions which it deems to be necessary or appropriate. No employee, beneficiary or other person shall have any claim against the Company or any parent, Subsidiary or Affiliate as a result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2"/>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6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Letter"/>
      <w:start w:val="1"/>
    </w:lvl>
    <w:lvl w:ilvl="1">
      <w:lvlJc w:val="left"/>
      <w:lvlText w:val="(%2)"/>
      <w:numFmt w:val="decimal"/>
      <w:start w:val="1"/>
    </w:lvl>
  </w:abstractNum>
  <w:abstractNum w:abstractNumId="11">
    <w:nsid w:val="66EF438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2026-06-16T16:38:25Z</dcterms:created>
  <dcterms:modified xsi:type="dcterms:W3CDTF">2026-06-16T16:38:25Z</dcterms:modified>
</cp:coreProperties>
</file>