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Dentzer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closing price of Imunon, Inc. Common Stock on the date of the grant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as follows: 1/2 on the date of grant; 1/4 on the one year anniversary of the date of grant; and 1/4 on the second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James E. Dentzer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097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3322</Characters>
  <CharactersWithSpaces>3882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